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26DE3077"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60459F">
        <w:rPr>
          <w:rFonts w:cs="Arial"/>
          <w:b/>
          <w:sz w:val="24"/>
          <w:szCs w:val="24"/>
        </w:rPr>
        <w:t>4</w:t>
      </w:r>
      <w:r w:rsidR="00943EED">
        <w:rPr>
          <w:rFonts w:cs="Arial"/>
          <w:b/>
          <w:sz w:val="24"/>
          <w:szCs w:val="24"/>
        </w:rPr>
        <w:t>bis</w:t>
      </w:r>
      <w:r w:rsidRPr="004A029C">
        <w:rPr>
          <w:rFonts w:cs="Arial"/>
          <w:b/>
          <w:sz w:val="24"/>
          <w:szCs w:val="24"/>
        </w:rPr>
        <w:t>-e</w:t>
      </w:r>
      <w:r w:rsidRPr="00121C7F">
        <w:rPr>
          <w:rFonts w:hint="eastAsia"/>
          <w:b/>
          <w:sz w:val="24"/>
          <w:szCs w:val="24"/>
          <w:lang w:eastAsia="ko-KR"/>
        </w:rPr>
        <w:tab/>
      </w:r>
      <w:r w:rsidR="00020807" w:rsidRPr="00020807">
        <w:rPr>
          <w:b/>
          <w:sz w:val="24"/>
          <w:szCs w:val="24"/>
          <w:lang w:eastAsia="ko-KR"/>
        </w:rPr>
        <w:t>R4-</w:t>
      </w:r>
      <w:r w:rsidR="00CE79A0" w:rsidRPr="00CE79A0">
        <w:rPr>
          <w:b/>
          <w:sz w:val="24"/>
          <w:szCs w:val="24"/>
          <w:lang w:eastAsia="ko-KR"/>
        </w:rPr>
        <w:t>2216705</w:t>
      </w:r>
    </w:p>
    <w:bookmarkEnd w:id="0"/>
    <w:bookmarkEnd w:id="1"/>
    <w:p w14:paraId="383D012A" w14:textId="7872C0C8"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6426D" w:rsidRPr="00E13633">
        <w:rPr>
          <w:rFonts w:ascii="Arial" w:eastAsia="SimSun" w:hAnsi="Arial" w:cs="Arial"/>
          <w:b/>
          <w:sz w:val="24"/>
          <w:szCs w:val="24"/>
          <w:lang w:eastAsia="zh-CN"/>
        </w:rPr>
        <w:t xml:space="preserve">October </w:t>
      </w:r>
      <w:r w:rsidR="00DD6E21" w:rsidRPr="00090215">
        <w:rPr>
          <w:rFonts w:ascii="Arial" w:eastAsia="SimSun" w:hAnsi="Arial" w:cs="Arial"/>
          <w:b/>
          <w:sz w:val="24"/>
          <w:szCs w:val="24"/>
          <w:lang w:eastAsia="zh-CN"/>
        </w:rPr>
        <w:t>1</w:t>
      </w:r>
      <w:r w:rsidR="00B6426D">
        <w:rPr>
          <w:rFonts w:ascii="Arial" w:eastAsia="SimSun" w:hAnsi="Arial" w:cs="Arial"/>
          <w:b/>
          <w:sz w:val="24"/>
          <w:szCs w:val="24"/>
          <w:lang w:eastAsia="zh-CN"/>
        </w:rPr>
        <w:t>0</w:t>
      </w:r>
      <w:r w:rsidR="00DD6E21" w:rsidRPr="00090215">
        <w:rPr>
          <w:rFonts w:ascii="Arial" w:eastAsia="SimSun" w:hAnsi="Arial" w:cs="Arial"/>
          <w:b/>
          <w:sz w:val="24"/>
          <w:szCs w:val="24"/>
          <w:lang w:eastAsia="zh-CN"/>
        </w:rPr>
        <w:t xml:space="preserve"> – </w:t>
      </w:r>
      <w:r w:rsidR="00B6426D" w:rsidRPr="00E13633">
        <w:rPr>
          <w:rFonts w:ascii="Arial" w:eastAsia="SimSun" w:hAnsi="Arial" w:cs="Arial"/>
          <w:b/>
          <w:sz w:val="24"/>
          <w:szCs w:val="24"/>
          <w:lang w:eastAsia="zh-CN"/>
        </w:rPr>
        <w:t xml:space="preserve">October </w:t>
      </w:r>
      <w:r w:rsidR="00B6426D">
        <w:rPr>
          <w:rFonts w:ascii="Arial" w:eastAsia="SimSun" w:hAnsi="Arial" w:cs="Arial"/>
          <w:b/>
          <w:sz w:val="24"/>
          <w:szCs w:val="24"/>
          <w:lang w:eastAsia="zh-CN"/>
        </w:rPr>
        <w:t>19</w:t>
      </w:r>
      <w:r w:rsidR="00DD6E21" w:rsidRPr="00090215">
        <w:rPr>
          <w:rFonts w:ascii="Arial" w:eastAsia="SimSun" w:hAnsi="Arial" w:cs="Arial"/>
          <w:b/>
          <w:sz w:val="24"/>
          <w:szCs w:val="24"/>
          <w:lang w:eastAsia="zh-CN"/>
        </w:rPr>
        <w:t>, 2022</w:t>
      </w:r>
    </w:p>
    <w:p w14:paraId="17627B5B" w14:textId="79112319"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960A96">
        <w:rPr>
          <w:rFonts w:ascii="Arial" w:hAnsi="Arial"/>
          <w:sz w:val="24"/>
        </w:rPr>
        <w:t>4.</w:t>
      </w:r>
      <w:r w:rsidR="00463E6F">
        <w:rPr>
          <w:rFonts w:ascii="Arial" w:hAnsi="Arial"/>
          <w:sz w:val="24"/>
        </w:rPr>
        <w:t>2.7.3.1</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2503373D"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6603A" w:rsidRPr="0056603A">
        <w:rPr>
          <w:rFonts w:ascii="Arial" w:hAnsi="Arial"/>
          <w:bCs/>
          <w:sz w:val="24"/>
        </w:rPr>
        <w:t xml:space="preserve">Discussion </w:t>
      </w:r>
      <w:r w:rsidR="00394BE9">
        <w:rPr>
          <w:rFonts w:ascii="Arial" w:hAnsi="Arial"/>
          <w:bCs/>
          <w:sz w:val="24"/>
        </w:rPr>
        <w:t xml:space="preserve">on </w:t>
      </w:r>
      <w:r w:rsidR="005906D0">
        <w:rPr>
          <w:rFonts w:ascii="Arial" w:hAnsi="Arial"/>
          <w:bCs/>
          <w:sz w:val="24"/>
        </w:rPr>
        <w:t>PDSCH</w:t>
      </w:r>
      <w:r w:rsidR="00394BE9">
        <w:rPr>
          <w:rFonts w:ascii="Arial" w:hAnsi="Arial"/>
          <w:bCs/>
          <w:sz w:val="24"/>
        </w:rPr>
        <w:t xml:space="preserve"> Requirements for</w:t>
      </w:r>
      <w:r w:rsidR="00394BE9" w:rsidRPr="00394BE9">
        <w:rPr>
          <w:rFonts w:ascii="Arial" w:hAnsi="Arial"/>
          <w:bCs/>
          <w:sz w:val="24"/>
        </w:rPr>
        <w:t xml:space="preserve"> </w:t>
      </w:r>
      <w:r w:rsidR="005906D0">
        <w:rPr>
          <w:rFonts w:ascii="Arial" w:hAnsi="Arial"/>
          <w:bCs/>
          <w:sz w:val="24"/>
        </w:rPr>
        <w:t>NR-NTN</w:t>
      </w:r>
      <w:r w:rsidR="00394BE9">
        <w:rPr>
          <w:rFonts w:ascii="Arial" w:hAnsi="Arial"/>
          <w:bCs/>
          <w:sz w:val="24"/>
        </w:rPr>
        <w:t xml:space="preserve"> </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06F02A36" w:rsidR="00F82583" w:rsidRPr="00486DDE" w:rsidRDefault="00AE4DF0" w:rsidP="00AE4DF0">
      <w:pPr>
        <w:spacing w:after="0"/>
        <w:jc w:val="both"/>
        <w:rPr>
          <w:rFonts w:eastAsia="SimSun"/>
          <w:color w:val="FF0000"/>
          <w:lang w:eastAsia="zh-CN"/>
        </w:rPr>
      </w:pPr>
      <w:r w:rsidRPr="001E1407">
        <w:rPr>
          <w:lang w:eastAsia="zh-CN"/>
        </w:rPr>
        <w:t>In RAN4#10</w:t>
      </w:r>
      <w:r w:rsidR="00E33E22">
        <w:rPr>
          <w:lang w:eastAsia="zh-CN"/>
        </w:rPr>
        <w:t>4</w:t>
      </w:r>
      <w:r w:rsidR="00B743FE">
        <w:rPr>
          <w:lang w:eastAsia="zh-CN"/>
        </w:rPr>
        <w:t>-e</w:t>
      </w:r>
      <w:r w:rsidRPr="001E1407">
        <w:rPr>
          <w:lang w:eastAsia="zh-CN"/>
        </w:rPr>
        <w:t xml:space="preserve">, a way forward </w:t>
      </w:r>
      <w:r w:rsidRPr="00AF0B96">
        <w:rPr>
          <w:lang w:eastAsia="zh-CN"/>
        </w:rPr>
        <w:t xml:space="preserve">on </w:t>
      </w:r>
      <w:r w:rsidR="006C09A3">
        <w:rPr>
          <w:lang w:eastAsia="zh-CN"/>
        </w:rPr>
        <w:t>NR-</w:t>
      </w:r>
      <w:r w:rsidR="00D259BF">
        <w:rPr>
          <w:lang w:eastAsia="zh-CN"/>
        </w:rPr>
        <w:t>NTN PDSCH</w:t>
      </w:r>
      <w:r w:rsidR="006A157C">
        <w:rPr>
          <w:lang w:eastAsia="zh-CN"/>
        </w:rPr>
        <w:t xml:space="preserve"> </w:t>
      </w:r>
      <w:r w:rsidR="00222462">
        <w:rPr>
          <w:lang w:eastAsia="zh-CN"/>
        </w:rPr>
        <w:t xml:space="preserve">requirements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our </w:t>
      </w:r>
      <w:r w:rsidR="00C15F5A">
        <w:rPr>
          <w:lang w:eastAsia="zh-CN"/>
        </w:rPr>
        <w:t>views for the parameter of NTN TDL-C channel</w:t>
      </w:r>
      <w:r>
        <w:rPr>
          <w:lang w:eastAsia="zh-CN"/>
        </w:rPr>
        <w:t>.</w:t>
      </w:r>
    </w:p>
    <w:p w14:paraId="280C6842" w14:textId="77777777" w:rsidR="00AE4DF0" w:rsidRPr="00EE392F"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A8D27BA" w14:textId="0B8B64AE" w:rsidR="002F50C2" w:rsidRPr="00B47EFA" w:rsidRDefault="00B47EFA" w:rsidP="00DF48A8">
      <w:pPr>
        <w:spacing w:after="0"/>
        <w:jc w:val="both"/>
        <w:rPr>
          <w:rFonts w:eastAsiaTheme="minorEastAsia"/>
          <w:lang w:val="en-US" w:eastAsia="zh-TW"/>
        </w:rPr>
      </w:pPr>
      <w:bookmarkStart w:id="3" w:name="_Hlk95764241"/>
      <w:r>
        <w:rPr>
          <w:rFonts w:eastAsiaTheme="minorEastAsia" w:hint="eastAsia"/>
          <w:lang w:val="en-US" w:eastAsia="zh-TW"/>
        </w:rPr>
        <w:t>I</w:t>
      </w:r>
      <w:r>
        <w:rPr>
          <w:rFonts w:eastAsiaTheme="minorEastAsia"/>
          <w:lang w:val="en-US" w:eastAsia="zh-TW"/>
        </w:rPr>
        <w:t>n the last meeting, RAN4 discussed whether to consider AoA of the LOS path for the NTN TDL-C channel.</w:t>
      </w:r>
    </w:p>
    <w:p w14:paraId="63DBD96B" w14:textId="77777777" w:rsidR="00B47EFA" w:rsidRDefault="00B47EFA" w:rsidP="00DF48A8">
      <w:pPr>
        <w:spacing w:after="0"/>
        <w:jc w:val="both"/>
        <w:rPr>
          <w:rFonts w:eastAsia="SimSun"/>
          <w:lang w:val="en-US" w:eastAsia="zh-CN"/>
        </w:rPr>
      </w:pPr>
    </w:p>
    <w:tbl>
      <w:tblPr>
        <w:tblStyle w:val="a9"/>
        <w:tblW w:w="0" w:type="auto"/>
        <w:tblLook w:val="04A0" w:firstRow="1" w:lastRow="0" w:firstColumn="1" w:lastColumn="0" w:noHBand="0" w:noVBand="1"/>
      </w:tblPr>
      <w:tblGrid>
        <w:gridCol w:w="9629"/>
      </w:tblGrid>
      <w:tr w:rsidR="00B1580C" w14:paraId="6BDA979E" w14:textId="77777777" w:rsidTr="00B1580C">
        <w:tc>
          <w:tcPr>
            <w:tcW w:w="9629" w:type="dxa"/>
          </w:tcPr>
          <w:p w14:paraId="377C7E65" w14:textId="77777777" w:rsidR="00B1580C" w:rsidRPr="00B1580C" w:rsidRDefault="00B1580C" w:rsidP="00B1580C">
            <w:pPr>
              <w:rPr>
                <w:rFonts w:eastAsia="SimSun"/>
                <w:b/>
                <w:u w:val="single"/>
              </w:rPr>
            </w:pPr>
            <w:r w:rsidRPr="00B1580C">
              <w:rPr>
                <w:rFonts w:eastAsia="SimSun"/>
                <w:b/>
                <w:u w:val="single"/>
              </w:rPr>
              <w:t>Issue 2-4: AoA of the LOS Path for the NTN TDL-C Channel</w:t>
            </w:r>
          </w:p>
          <w:p w14:paraId="3E09B74B" w14:textId="77777777" w:rsidR="00B1580C" w:rsidRPr="00B1580C" w:rsidRDefault="00B1580C" w:rsidP="00B716EE">
            <w:pPr>
              <w:numPr>
                <w:ilvl w:val="0"/>
                <w:numId w:val="29"/>
              </w:numPr>
              <w:spacing w:after="120"/>
              <w:ind w:leftChars="4" w:left="368"/>
              <w:rPr>
                <w:rFonts w:eastAsia="SimSun"/>
                <w:szCs w:val="24"/>
                <w:lang w:eastAsia="zh-CN"/>
              </w:rPr>
            </w:pPr>
            <w:r w:rsidRPr="00B1580C">
              <w:rPr>
                <w:rFonts w:eastAsia="SimSun"/>
                <w:szCs w:val="24"/>
                <w:lang w:eastAsia="zh-CN"/>
              </w:rPr>
              <w:t>Proposals: To further discuss whether to consider the additional parameters for AoA in NTN TDL-C considering 200Hz was agreed as the maximum doppler shift</w:t>
            </w:r>
          </w:p>
          <w:p w14:paraId="15C9807B" w14:textId="77777777" w:rsidR="00B1580C" w:rsidRPr="00B1580C" w:rsidRDefault="00B1580C" w:rsidP="00B716EE">
            <w:pPr>
              <w:numPr>
                <w:ilvl w:val="1"/>
                <w:numId w:val="29"/>
              </w:numPr>
              <w:spacing w:after="120"/>
              <w:ind w:leftChars="364" w:left="1088"/>
              <w:rPr>
                <w:rFonts w:eastAsia="SimSun"/>
                <w:szCs w:val="24"/>
                <w:lang w:eastAsia="zh-CN"/>
              </w:rPr>
            </w:pPr>
            <w:r w:rsidRPr="00B1580C">
              <w:rPr>
                <w:rFonts w:eastAsia="SimSun"/>
                <w:szCs w:val="24"/>
                <w:lang w:eastAsia="zh-CN"/>
              </w:rPr>
              <w:t>Option 1: Yes, assume an AoA of Ө = 60 degree for the LOS path in NTN TDL-C channel</w:t>
            </w:r>
          </w:p>
          <w:p w14:paraId="6E52A60E" w14:textId="77777777" w:rsidR="00B1580C" w:rsidRPr="00B1580C" w:rsidRDefault="00B1580C" w:rsidP="00B716EE">
            <w:pPr>
              <w:spacing w:after="120"/>
              <w:rPr>
                <w:rFonts w:eastAsia="SimSun"/>
                <w:szCs w:val="24"/>
                <w:lang w:eastAsia="zh-CN"/>
              </w:rPr>
            </w:pPr>
          </w:p>
          <w:p w14:paraId="73B949D7" w14:textId="77777777" w:rsidR="00B1580C" w:rsidRPr="00B1580C" w:rsidRDefault="00B1580C" w:rsidP="00B716EE">
            <w:pPr>
              <w:spacing w:after="120"/>
              <w:jc w:val="center"/>
              <w:rPr>
                <w:rFonts w:eastAsia="SimSun"/>
                <w:szCs w:val="24"/>
                <w:lang w:eastAsia="zh-CN"/>
              </w:rPr>
            </w:pPr>
            <w:r w:rsidRPr="00B1580C">
              <w:rPr>
                <w:rFonts w:eastAsia="SimSun"/>
                <w:noProof/>
                <w:lang w:eastAsia="en-US"/>
              </w:rPr>
              <w:drawing>
                <wp:inline distT="0" distB="0" distL="0" distR="0" wp14:anchorId="11B8353A" wp14:editId="62DE9EF3">
                  <wp:extent cx="3343122" cy="24558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59115" cy="2467639"/>
                          </a:xfrm>
                          <a:prstGeom prst="rect">
                            <a:avLst/>
                          </a:prstGeom>
                          <a:noFill/>
                          <a:ln>
                            <a:noFill/>
                          </a:ln>
                        </pic:spPr>
                      </pic:pic>
                    </a:graphicData>
                  </a:graphic>
                </wp:inline>
              </w:drawing>
            </w:r>
          </w:p>
          <w:p w14:paraId="2652A688" w14:textId="77777777" w:rsidR="00B1580C" w:rsidRPr="00B1580C" w:rsidRDefault="00B1580C" w:rsidP="00B716EE">
            <w:pPr>
              <w:spacing w:after="120"/>
              <w:rPr>
                <w:rFonts w:eastAsia="SimSun"/>
                <w:szCs w:val="24"/>
                <w:lang w:eastAsia="zh-CN"/>
              </w:rPr>
            </w:pPr>
          </w:p>
          <w:p w14:paraId="4BCB78C3" w14:textId="77777777" w:rsidR="00B1580C" w:rsidRPr="00B1580C" w:rsidRDefault="00B1580C" w:rsidP="00B716EE">
            <w:pPr>
              <w:numPr>
                <w:ilvl w:val="1"/>
                <w:numId w:val="29"/>
              </w:numPr>
              <w:spacing w:after="120"/>
              <w:ind w:leftChars="364" w:left="1088"/>
              <w:rPr>
                <w:rFonts w:eastAsia="SimSun"/>
                <w:szCs w:val="24"/>
                <w:lang w:eastAsia="zh-CN"/>
              </w:rPr>
            </w:pPr>
            <w:r w:rsidRPr="00B1580C">
              <w:rPr>
                <w:rFonts w:eastAsia="SimSun"/>
                <w:szCs w:val="24"/>
                <w:lang w:eastAsia="zh-CN"/>
              </w:rPr>
              <w:t xml:space="preserve">Option 2: No, there is no need to define AoA </w:t>
            </w:r>
          </w:p>
          <w:p w14:paraId="57E4A402" w14:textId="77777777" w:rsidR="00B1580C" w:rsidRPr="00B1580C" w:rsidRDefault="00B1580C" w:rsidP="00B716EE">
            <w:pPr>
              <w:numPr>
                <w:ilvl w:val="0"/>
                <w:numId w:val="29"/>
              </w:numPr>
              <w:overflowPunct w:val="0"/>
              <w:autoSpaceDE w:val="0"/>
              <w:autoSpaceDN w:val="0"/>
              <w:adjustRightInd w:val="0"/>
              <w:spacing w:after="120"/>
              <w:ind w:leftChars="4" w:left="368"/>
              <w:textAlignment w:val="baseline"/>
              <w:rPr>
                <w:rFonts w:eastAsia="MS Mincho"/>
                <w:lang w:eastAsia="en-US"/>
              </w:rPr>
            </w:pPr>
            <w:r w:rsidRPr="00B1580C">
              <w:rPr>
                <w:rFonts w:eastAsia="MS Mincho"/>
                <w:lang w:eastAsia="en-US"/>
              </w:rPr>
              <w:t xml:space="preserve">Agreement: </w:t>
            </w:r>
          </w:p>
          <w:p w14:paraId="300285FA" w14:textId="197C0344" w:rsidR="00B1580C" w:rsidRPr="00B1580C" w:rsidRDefault="00B1580C" w:rsidP="00B716EE">
            <w:pPr>
              <w:numPr>
                <w:ilvl w:val="1"/>
                <w:numId w:val="29"/>
              </w:numPr>
              <w:overflowPunct w:val="0"/>
              <w:autoSpaceDE w:val="0"/>
              <w:autoSpaceDN w:val="0"/>
              <w:adjustRightInd w:val="0"/>
              <w:spacing w:after="120"/>
              <w:ind w:leftChars="364" w:left="1088"/>
              <w:textAlignment w:val="baseline"/>
              <w:rPr>
                <w:rFonts w:eastAsia="MS Mincho"/>
                <w:lang w:eastAsia="en-US"/>
              </w:rPr>
            </w:pPr>
            <w:r w:rsidRPr="00B1580C">
              <w:rPr>
                <w:rFonts w:eastAsia="MS Mincho"/>
                <w:lang w:eastAsia="en-US"/>
              </w:rPr>
              <w:t xml:space="preserve">Agree with Option 2 </w:t>
            </w:r>
            <w:r w:rsidRPr="00B1580C">
              <w:rPr>
                <w:rFonts w:eastAsia="MS Mincho" w:hint="eastAsia"/>
                <w:lang w:eastAsia="en-US"/>
              </w:rPr>
              <w:t>a</w:t>
            </w:r>
            <w:r w:rsidRPr="00B1580C">
              <w:rPr>
                <w:rFonts w:eastAsia="MS Mincho"/>
                <w:lang w:eastAsia="en-US"/>
              </w:rPr>
              <w:t>s starting point. Revisit if any issue is identified.</w:t>
            </w:r>
          </w:p>
        </w:tc>
      </w:tr>
    </w:tbl>
    <w:p w14:paraId="71A39AF4" w14:textId="2C7C71C3" w:rsidR="00C33A33" w:rsidRDefault="00C33A33" w:rsidP="00DF48A8">
      <w:pPr>
        <w:spacing w:after="0"/>
        <w:jc w:val="both"/>
        <w:rPr>
          <w:rFonts w:eastAsia="SimSun"/>
          <w:lang w:val="en-US" w:eastAsia="zh-CN"/>
        </w:rPr>
      </w:pPr>
    </w:p>
    <w:p w14:paraId="3D2507B4" w14:textId="791A1F18" w:rsidR="00C33A33" w:rsidRDefault="00B755FC" w:rsidP="00DF48A8">
      <w:pPr>
        <w:spacing w:after="0"/>
        <w:jc w:val="both"/>
        <w:rPr>
          <w:rFonts w:eastAsiaTheme="minorEastAsia"/>
          <w:lang w:val="en-US" w:eastAsia="zh-TW"/>
        </w:rPr>
      </w:pPr>
      <w:r>
        <w:rPr>
          <w:rFonts w:eastAsiaTheme="minorEastAsia"/>
          <w:lang w:val="en-US" w:eastAsia="zh-TW"/>
        </w:rPr>
        <w:t>According to TS38.901 clause 7.7.2</w:t>
      </w:r>
      <w:r w:rsidR="00B47EFA">
        <w:rPr>
          <w:rFonts w:eastAsiaTheme="minorEastAsia"/>
          <w:lang w:val="en-US" w:eastAsia="zh-TW"/>
        </w:rPr>
        <w:t xml:space="preserve">, </w:t>
      </w:r>
      <w:r>
        <w:rPr>
          <w:rFonts w:eastAsiaTheme="minorEastAsia"/>
          <w:lang w:val="en-US" w:eastAsia="zh-TW"/>
        </w:rPr>
        <w:t xml:space="preserve">there is a Doppler shift, </w:t>
      </w:r>
      <w:r w:rsidRPr="00B755FC">
        <w:rPr>
          <w:rFonts w:eastAsiaTheme="minorEastAsia"/>
          <w:lang w:val="en-US" w:eastAsia="zh-TW"/>
        </w:rPr>
        <w:t>f</w:t>
      </w:r>
      <w:r>
        <w:rPr>
          <w:rFonts w:eastAsiaTheme="minorEastAsia"/>
          <w:lang w:val="en-US" w:eastAsia="zh-TW"/>
        </w:rPr>
        <w:t>s</w:t>
      </w:r>
      <w:r w:rsidRPr="00B755FC">
        <w:rPr>
          <w:rFonts w:eastAsiaTheme="minorEastAsia"/>
          <w:lang w:val="en-US" w:eastAsia="zh-TW"/>
        </w:rPr>
        <w:t xml:space="preserve"> = 0.7 f</w:t>
      </w:r>
      <w:r>
        <w:rPr>
          <w:rFonts w:eastAsiaTheme="minorEastAsia"/>
          <w:lang w:val="en-US" w:eastAsia="zh-TW"/>
        </w:rPr>
        <w:t xml:space="preserve">d, for the first tap in LOS channel model. </w:t>
      </w:r>
    </w:p>
    <w:p w14:paraId="1E598CAE" w14:textId="77777777" w:rsidR="00B755FC" w:rsidRDefault="00B755FC" w:rsidP="00DF48A8">
      <w:pPr>
        <w:spacing w:after="0"/>
        <w:jc w:val="both"/>
        <w:rPr>
          <w:rFonts w:eastAsiaTheme="minorEastAsia"/>
          <w:lang w:val="en-US" w:eastAsia="zh-TW"/>
        </w:rPr>
      </w:pPr>
    </w:p>
    <w:p w14:paraId="67E261DA" w14:textId="61500881" w:rsidR="00B755FC" w:rsidRDefault="00B755FC" w:rsidP="00DF48A8">
      <w:pPr>
        <w:spacing w:after="0"/>
        <w:jc w:val="both"/>
        <w:rPr>
          <w:rFonts w:eastAsiaTheme="minorEastAsia"/>
          <w:lang w:val="en-US" w:eastAsia="zh-TW"/>
        </w:rPr>
      </w:pPr>
      <w:r>
        <w:rPr>
          <w:rFonts w:ascii="TimesNewRomanPSMT" w:hAnsi="TimesNewRomanPSMT"/>
          <w:color w:val="000000"/>
        </w:rPr>
        <w:t>“</w:t>
      </w:r>
      <w:r w:rsidRPr="00B755FC">
        <w:rPr>
          <w:rFonts w:ascii="TimesNewRomanPSMT" w:hAnsi="TimesNewRomanPSMT"/>
          <w:i/>
          <w:iCs/>
          <w:color w:val="000000"/>
        </w:rPr>
        <w:t>Due to the presence of a LOS path, the first tap in TDL-D and TDL-E follows a Ricean fading</w:t>
      </w:r>
      <w:r w:rsidR="00F6686A">
        <w:rPr>
          <w:rFonts w:ascii="TimesNewRomanPSMT" w:hAnsi="TimesNewRomanPSMT"/>
          <w:i/>
          <w:iCs/>
          <w:color w:val="000000"/>
        </w:rPr>
        <w:t xml:space="preserve"> </w:t>
      </w:r>
      <w:r w:rsidRPr="00B755FC">
        <w:rPr>
          <w:rFonts w:ascii="TimesNewRomanPSMT" w:hAnsi="TimesNewRomanPSMT"/>
          <w:i/>
          <w:iCs/>
          <w:color w:val="000000"/>
        </w:rPr>
        <w:t xml:space="preserve">distribution. For those taps the Doppler spectrum additionally contains a peak at the Doppler shift </w:t>
      </w:r>
      <w:r w:rsidRPr="00B755FC">
        <w:rPr>
          <w:rFonts w:ascii="TimesNewRomanPS-ItalicMT" w:hAnsi="TimesNewRomanPS-ItalicMT"/>
          <w:i/>
          <w:iCs/>
          <w:color w:val="000000"/>
        </w:rPr>
        <w:t>f</w:t>
      </w:r>
      <w:r w:rsidRPr="00B755FC">
        <w:rPr>
          <w:rFonts w:ascii="TimesNewRomanPS-ItalicMT" w:hAnsi="TimesNewRomanPS-ItalicMT"/>
          <w:i/>
          <w:iCs/>
          <w:color w:val="000000"/>
          <w:sz w:val="14"/>
          <w:szCs w:val="14"/>
        </w:rPr>
        <w:t xml:space="preserve">S </w:t>
      </w:r>
      <w:r w:rsidRPr="00B755FC">
        <w:rPr>
          <w:rFonts w:ascii="TimesNewRomanPSMT" w:hAnsi="TimesNewRomanPSMT"/>
          <w:i/>
          <w:iCs/>
          <w:color w:val="000000"/>
        </w:rPr>
        <w:t xml:space="preserve">= 0.7 </w:t>
      </w:r>
      <w:r w:rsidRPr="00B755FC">
        <w:rPr>
          <w:rFonts w:ascii="TimesNewRomanPS-ItalicMT" w:hAnsi="TimesNewRomanPS-ItalicMT"/>
          <w:i/>
          <w:iCs/>
          <w:color w:val="000000"/>
        </w:rPr>
        <w:t>f</w:t>
      </w:r>
      <w:r w:rsidRPr="00B755FC">
        <w:rPr>
          <w:rFonts w:ascii="TimesNewRomanPS-ItalicMT" w:hAnsi="TimesNewRomanPS-ItalicMT"/>
          <w:i/>
          <w:iCs/>
          <w:color w:val="000000"/>
          <w:sz w:val="14"/>
          <w:szCs w:val="14"/>
        </w:rPr>
        <w:t xml:space="preserve">D </w:t>
      </w:r>
      <w:r w:rsidRPr="00B755FC">
        <w:rPr>
          <w:rFonts w:ascii="TimesNewRomanPSMT" w:hAnsi="TimesNewRomanPSMT"/>
          <w:i/>
          <w:iCs/>
          <w:color w:val="000000"/>
        </w:rPr>
        <w:t>with an</w:t>
      </w:r>
      <w:r w:rsidR="00F6686A">
        <w:rPr>
          <w:rFonts w:ascii="TimesNewRomanPSMT" w:hAnsi="TimesNewRomanPSMT"/>
          <w:i/>
          <w:iCs/>
          <w:color w:val="000000"/>
        </w:rPr>
        <w:t xml:space="preserve"> </w:t>
      </w:r>
      <w:r w:rsidRPr="00B755FC">
        <w:rPr>
          <w:rFonts w:ascii="TimesNewRomanPSMT" w:hAnsi="TimesNewRomanPSMT"/>
          <w:i/>
          <w:iCs/>
          <w:color w:val="000000"/>
        </w:rPr>
        <w:t>amplitude such that the resulting fading distribution has the specified K-factor.</w:t>
      </w:r>
      <w:r>
        <w:rPr>
          <w:rFonts w:ascii="TimesNewRomanPSMT" w:hAnsi="TimesNewRomanPSMT"/>
          <w:color w:val="000000"/>
        </w:rPr>
        <w:t>”</w:t>
      </w:r>
    </w:p>
    <w:p w14:paraId="4E1DE007" w14:textId="77777777" w:rsidR="00B755FC" w:rsidRPr="00B47EFA" w:rsidRDefault="00B755FC" w:rsidP="00DF48A8">
      <w:pPr>
        <w:spacing w:after="0"/>
        <w:jc w:val="both"/>
        <w:rPr>
          <w:rFonts w:eastAsiaTheme="minorEastAsia"/>
          <w:lang w:val="en-US" w:eastAsia="zh-TW"/>
        </w:rPr>
      </w:pPr>
    </w:p>
    <w:p w14:paraId="2D3DF6BF" w14:textId="7C5A82B6" w:rsidR="00F6686A" w:rsidRDefault="00F6686A" w:rsidP="00DF48A8">
      <w:pPr>
        <w:spacing w:after="0"/>
        <w:jc w:val="both"/>
        <w:rPr>
          <w:rFonts w:eastAsiaTheme="minorEastAsia"/>
          <w:lang w:val="en-US" w:eastAsia="zh-TW"/>
        </w:rPr>
      </w:pPr>
      <w:r>
        <w:rPr>
          <w:rFonts w:eastAsiaTheme="minorEastAsia" w:hint="eastAsia"/>
          <w:lang w:val="en-US" w:eastAsia="zh-TW"/>
        </w:rPr>
        <w:t>T</w:t>
      </w:r>
      <w:r>
        <w:rPr>
          <w:rFonts w:eastAsiaTheme="minorEastAsia"/>
          <w:lang w:val="en-US" w:eastAsia="zh-TW"/>
        </w:rPr>
        <w:t xml:space="preserve">herefore, we suggest RAN4 define the Doppler shift for the LOS tap in NTN TDL-C channel, considering </w:t>
      </w:r>
      <w:r w:rsidR="00203216">
        <w:rPr>
          <w:rFonts w:eastAsiaTheme="minorEastAsia"/>
          <w:lang w:val="en-US" w:eastAsia="zh-TW"/>
        </w:rPr>
        <w:t xml:space="preserve">either </w:t>
      </w:r>
      <w:r w:rsidR="00F17B33" w:rsidRPr="00F17B33">
        <w:rPr>
          <w:rFonts w:eastAsiaTheme="minorEastAsia"/>
          <w:lang w:val="en-US" w:eastAsia="zh-TW"/>
        </w:rPr>
        <w:t>fs = 0.7 fd</w:t>
      </w:r>
      <w:r w:rsidR="00F17B33">
        <w:rPr>
          <w:rFonts w:eastAsiaTheme="minorEastAsia"/>
          <w:lang w:val="en-US" w:eastAsia="zh-TW"/>
        </w:rPr>
        <w:t xml:space="preserve"> or fs = cos(</w:t>
      </w:r>
      <w:r w:rsidR="00F17B33" w:rsidRPr="00F17B33">
        <w:rPr>
          <w:rFonts w:eastAsiaTheme="minorEastAsia"/>
          <w:lang w:val="en-US" w:eastAsia="zh-TW"/>
        </w:rPr>
        <w:t>Ө</w:t>
      </w:r>
      <w:r w:rsidR="00F17B33">
        <w:rPr>
          <w:rFonts w:eastAsiaTheme="minorEastAsia"/>
          <w:lang w:val="en-US" w:eastAsia="zh-TW"/>
        </w:rPr>
        <w:t>)</w:t>
      </w:r>
      <w:r>
        <w:rPr>
          <w:rFonts w:eastAsiaTheme="minorEastAsia"/>
          <w:lang w:val="en-US" w:eastAsia="zh-TW"/>
        </w:rPr>
        <w:t xml:space="preserve"> </w:t>
      </w:r>
      <w:r w:rsidR="00F17B33">
        <w:rPr>
          <w:rFonts w:eastAsiaTheme="minorEastAsia"/>
          <w:lang w:val="en-US" w:eastAsia="zh-TW"/>
        </w:rPr>
        <w:t>* fd</w:t>
      </w:r>
      <w:r w:rsidR="00F17B33">
        <w:rPr>
          <w:rFonts w:eastAsiaTheme="minorEastAsia" w:hint="eastAsia"/>
          <w:lang w:val="en-US" w:eastAsia="zh-TW"/>
        </w:rPr>
        <w:t xml:space="preserve"> </w:t>
      </w:r>
      <w:r w:rsidR="00F17B33">
        <w:rPr>
          <w:rFonts w:eastAsiaTheme="minorEastAsia"/>
          <w:lang w:val="en-US" w:eastAsia="zh-TW"/>
        </w:rPr>
        <w:t xml:space="preserve">with some specific AoA </w:t>
      </w:r>
      <w:r w:rsidR="00F17B33" w:rsidRPr="00F17B33">
        <w:rPr>
          <w:rFonts w:eastAsiaTheme="minorEastAsia"/>
          <w:lang w:val="en-US" w:eastAsia="zh-TW"/>
        </w:rPr>
        <w:t>Ө</w:t>
      </w:r>
      <w:r w:rsidR="00F17B33">
        <w:rPr>
          <w:rFonts w:eastAsiaTheme="minorEastAsia"/>
          <w:lang w:val="en-US" w:eastAsia="zh-TW"/>
        </w:rPr>
        <w:t xml:space="preserve"> value.</w:t>
      </w:r>
    </w:p>
    <w:p w14:paraId="7F98F8C6" w14:textId="701097AE" w:rsidR="00C6713F" w:rsidRPr="00551F6E" w:rsidRDefault="00C00FEF" w:rsidP="00551F6E">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lastRenderedPageBreak/>
        <w:t>P</w:t>
      </w:r>
      <w:r w:rsidRPr="00F1092D">
        <w:rPr>
          <w:rFonts w:eastAsiaTheme="minorEastAsia"/>
          <w:b/>
          <w:i/>
          <w:u w:val="single"/>
          <w:lang w:val="en-US" w:eastAsia="zh-TW"/>
        </w:rPr>
        <w:t>roposal 1</w:t>
      </w:r>
      <w:r w:rsidRPr="00F1092D">
        <w:rPr>
          <w:rFonts w:eastAsiaTheme="minorEastAsia"/>
          <w:bCs/>
          <w:iCs/>
          <w:lang w:val="en-US" w:eastAsia="zh-TW"/>
        </w:rPr>
        <w:t xml:space="preserve">: </w:t>
      </w:r>
      <w:r w:rsidR="00551F6E">
        <w:rPr>
          <w:rFonts w:eastAsiaTheme="minorEastAsia"/>
          <w:lang w:val="en-US" w:eastAsia="zh-TW"/>
        </w:rPr>
        <w:t xml:space="preserve">RAN4 define the Doppler shift for the LOS tap in NTN TDL-C channel, considering </w:t>
      </w:r>
      <w:r w:rsidR="00203216">
        <w:rPr>
          <w:rFonts w:eastAsiaTheme="minorEastAsia"/>
          <w:lang w:val="en-US" w:eastAsia="zh-TW"/>
        </w:rPr>
        <w:t xml:space="preserve">either </w:t>
      </w:r>
      <w:r w:rsidR="00551F6E" w:rsidRPr="00F17B33">
        <w:rPr>
          <w:rFonts w:eastAsiaTheme="minorEastAsia"/>
          <w:lang w:val="en-US" w:eastAsia="zh-TW"/>
        </w:rPr>
        <w:t>fs = 0.7 fd</w:t>
      </w:r>
      <w:r w:rsidR="00551F6E">
        <w:rPr>
          <w:rFonts w:eastAsiaTheme="minorEastAsia"/>
          <w:lang w:val="en-US" w:eastAsia="zh-TW"/>
        </w:rPr>
        <w:t xml:space="preserve"> or fs = cos(</w:t>
      </w:r>
      <w:r w:rsidR="00551F6E" w:rsidRPr="00F17B33">
        <w:rPr>
          <w:rFonts w:eastAsiaTheme="minorEastAsia"/>
          <w:lang w:val="en-US" w:eastAsia="zh-TW"/>
        </w:rPr>
        <w:t>Ө</w:t>
      </w:r>
      <w:r w:rsidR="00551F6E">
        <w:rPr>
          <w:rFonts w:eastAsiaTheme="minorEastAsia"/>
          <w:lang w:val="en-US" w:eastAsia="zh-TW"/>
        </w:rPr>
        <w:t>) * fd</w:t>
      </w:r>
      <w:r w:rsidR="00551F6E">
        <w:rPr>
          <w:rFonts w:eastAsiaTheme="minorEastAsia" w:hint="eastAsia"/>
          <w:lang w:val="en-US" w:eastAsia="zh-TW"/>
        </w:rPr>
        <w:t xml:space="preserve"> </w:t>
      </w:r>
      <w:r w:rsidR="00551F6E">
        <w:rPr>
          <w:rFonts w:eastAsiaTheme="minorEastAsia"/>
          <w:lang w:val="en-US" w:eastAsia="zh-TW"/>
        </w:rPr>
        <w:t xml:space="preserve">with some specific AoA </w:t>
      </w:r>
      <w:r w:rsidR="00551F6E" w:rsidRPr="00F17B33">
        <w:rPr>
          <w:rFonts w:eastAsiaTheme="minorEastAsia"/>
          <w:lang w:val="en-US" w:eastAsia="zh-TW"/>
        </w:rPr>
        <w:t>Ө</w:t>
      </w:r>
      <w:r w:rsidR="00551F6E">
        <w:rPr>
          <w:rFonts w:eastAsiaTheme="minorEastAsia"/>
          <w:lang w:val="en-US" w:eastAsia="zh-TW"/>
        </w:rPr>
        <w:t xml:space="preserve"> value.</w:t>
      </w:r>
      <w:bookmarkEnd w:id="3"/>
    </w:p>
    <w:p w14:paraId="6C43832F" w14:textId="14DA3779"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2DF8AC24" w:rsidR="00AE4DF0" w:rsidRDefault="00AE4DF0" w:rsidP="00AE4DF0">
      <w:pPr>
        <w:jc w:val="both"/>
      </w:pPr>
      <w:r w:rsidRPr="002D15F0">
        <w:t xml:space="preserve">In this contribution, we provide </w:t>
      </w:r>
      <w:r w:rsidR="000B1B56">
        <w:t xml:space="preserve">our views </w:t>
      </w:r>
      <w:r w:rsidR="000B1B56">
        <w:rPr>
          <w:lang w:eastAsia="zh-CN"/>
        </w:rPr>
        <w:t>the parameter of NTN TDL-C channel</w:t>
      </w:r>
      <w:r w:rsidR="000B1B56">
        <w:t xml:space="preserve"> </w:t>
      </w:r>
      <w:r w:rsidR="009F63A8">
        <w:t>and propose that:</w:t>
      </w:r>
    </w:p>
    <w:p w14:paraId="5BD027D9" w14:textId="2BE500A9" w:rsidR="00067B74" w:rsidRPr="00344929" w:rsidRDefault="00344929" w:rsidP="00F1092D">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lang w:val="en-US" w:eastAsia="zh-TW"/>
        </w:rPr>
        <w:t xml:space="preserve">RAN4 define the Doppler shift for the LOS tap in NTN TDL-C channel, considering </w:t>
      </w:r>
      <w:r w:rsidR="000812FD">
        <w:rPr>
          <w:rFonts w:eastAsiaTheme="minorEastAsia"/>
          <w:lang w:val="en-US" w:eastAsia="zh-TW"/>
        </w:rPr>
        <w:t xml:space="preserve">either </w:t>
      </w:r>
      <w:r w:rsidRPr="00F17B33">
        <w:rPr>
          <w:rFonts w:eastAsiaTheme="minorEastAsia"/>
          <w:lang w:val="en-US" w:eastAsia="zh-TW"/>
        </w:rPr>
        <w:t>fs = 0.7 fd</w:t>
      </w:r>
      <w:r>
        <w:rPr>
          <w:rFonts w:eastAsiaTheme="minorEastAsia"/>
          <w:lang w:val="en-US" w:eastAsia="zh-TW"/>
        </w:rPr>
        <w:t xml:space="preserve"> or fs = cos(</w:t>
      </w:r>
      <w:r w:rsidRPr="00F17B33">
        <w:rPr>
          <w:rFonts w:eastAsiaTheme="minorEastAsia"/>
          <w:lang w:val="en-US" w:eastAsia="zh-TW"/>
        </w:rPr>
        <w:t>Ө</w:t>
      </w:r>
      <w:r>
        <w:rPr>
          <w:rFonts w:eastAsiaTheme="minorEastAsia"/>
          <w:lang w:val="en-US" w:eastAsia="zh-TW"/>
        </w:rPr>
        <w:t>) * fd</w:t>
      </w:r>
      <w:r>
        <w:rPr>
          <w:rFonts w:eastAsiaTheme="minorEastAsia" w:hint="eastAsia"/>
          <w:lang w:val="en-US" w:eastAsia="zh-TW"/>
        </w:rPr>
        <w:t xml:space="preserve"> </w:t>
      </w:r>
      <w:r>
        <w:rPr>
          <w:rFonts w:eastAsiaTheme="minorEastAsia"/>
          <w:lang w:val="en-US" w:eastAsia="zh-TW"/>
        </w:rPr>
        <w:t xml:space="preserve">with some specific AoA </w:t>
      </w:r>
      <w:r w:rsidRPr="00F17B33">
        <w:rPr>
          <w:rFonts w:eastAsiaTheme="minorEastAsia"/>
          <w:lang w:val="en-US" w:eastAsia="zh-TW"/>
        </w:rPr>
        <w:t>Ө</w:t>
      </w:r>
      <w:r>
        <w:rPr>
          <w:rFonts w:eastAsiaTheme="minorEastAsia"/>
          <w:lang w:val="en-US" w:eastAsia="zh-TW"/>
        </w:rPr>
        <w:t xml:space="preserve"> value.</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D9307B" w14:textId="79D9F76E" w:rsidR="00AE4DF0" w:rsidRPr="00DC7D59" w:rsidRDefault="00AE4DF0" w:rsidP="00AE4DF0">
      <w:pPr>
        <w:numPr>
          <w:ilvl w:val="0"/>
          <w:numId w:val="2"/>
        </w:numPr>
        <w:jc w:val="both"/>
        <w:rPr>
          <w:lang w:eastAsia="zh-CN"/>
        </w:rPr>
      </w:pPr>
      <w:r w:rsidRPr="00DC7D59">
        <w:t>R4</w:t>
      </w:r>
      <w:r w:rsidR="00E71663" w:rsidRPr="00E71663">
        <w:t>-</w:t>
      </w:r>
      <w:r w:rsidR="00334F35">
        <w:t>2214386</w:t>
      </w:r>
      <w:r w:rsidRPr="00DC7D59">
        <w:t>, “</w:t>
      </w:r>
      <w:r w:rsidR="00334F35" w:rsidRPr="00334F35">
        <w:t>WF for NTN demodulation requirements - general and PDSCH</w:t>
      </w:r>
      <w:r w:rsidRPr="00DC7D59">
        <w:t>”</w:t>
      </w:r>
      <w:r w:rsidRPr="00DC7D59">
        <w:rPr>
          <w:rFonts w:eastAsiaTheme="minorEastAsia"/>
          <w:lang w:eastAsia="zh-CN"/>
        </w:rPr>
        <w:t xml:space="preserve">, </w:t>
      </w:r>
      <w:r w:rsidR="00334F35">
        <w:rPr>
          <w:rFonts w:eastAsiaTheme="minorEastAsia"/>
          <w:lang w:eastAsia="zh-CN"/>
        </w:rPr>
        <w:t>Qualcomm</w:t>
      </w:r>
    </w:p>
    <w:p w14:paraId="2C25B54D" w14:textId="77777777" w:rsidR="00AE4DF0" w:rsidRDefault="00AE4DF0" w:rsidP="00AE4DF0">
      <w:pPr>
        <w:rPr>
          <w:lang w:eastAsia="ja-JP" w:bidi="hi-IN"/>
        </w:rPr>
      </w:pPr>
    </w:p>
    <w:p w14:paraId="6F4C6563" w14:textId="77777777" w:rsidR="007A40C7" w:rsidRPr="00B47EFA" w:rsidRDefault="007A40C7" w:rsidP="00AE4DF0">
      <w:pPr>
        <w:rPr>
          <w:rFonts w:eastAsiaTheme="minorEastAsia"/>
          <w:lang w:eastAsia="zh-TW"/>
        </w:rPr>
      </w:pPr>
    </w:p>
    <w:sectPr w:rsidR="007A40C7" w:rsidRPr="00B47EFA"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08A1F" w14:textId="77777777" w:rsidR="00A76FAD" w:rsidRDefault="00A76FAD" w:rsidP="000A231E">
      <w:pPr>
        <w:spacing w:after="0"/>
      </w:pPr>
      <w:r>
        <w:separator/>
      </w:r>
    </w:p>
  </w:endnote>
  <w:endnote w:type="continuationSeparator" w:id="0">
    <w:p w14:paraId="1EC40EC3" w14:textId="77777777" w:rsidR="00A76FAD" w:rsidRDefault="00A76FA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3763F" w14:textId="77777777" w:rsidR="00A76FAD" w:rsidRDefault="00A76FAD" w:rsidP="000A231E">
      <w:pPr>
        <w:spacing w:after="0"/>
      </w:pPr>
      <w:r>
        <w:separator/>
      </w:r>
    </w:p>
  </w:footnote>
  <w:footnote w:type="continuationSeparator" w:id="0">
    <w:p w14:paraId="1CEE0AC3" w14:textId="77777777" w:rsidR="00A76FAD" w:rsidRDefault="00A76FA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5"/>
  </w:num>
  <w:num w:numId="4">
    <w:abstractNumId w:val="13"/>
  </w:num>
  <w:num w:numId="5">
    <w:abstractNumId w:val="1"/>
  </w:num>
  <w:num w:numId="6">
    <w:abstractNumId w:val="27"/>
  </w:num>
  <w:num w:numId="7">
    <w:abstractNumId w:val="6"/>
  </w:num>
  <w:num w:numId="8">
    <w:abstractNumId w:val="10"/>
  </w:num>
  <w:num w:numId="9">
    <w:abstractNumId w:val="0"/>
  </w:num>
  <w:num w:numId="10">
    <w:abstractNumId w:val="19"/>
  </w:num>
  <w:num w:numId="11">
    <w:abstractNumId w:val="25"/>
  </w:num>
  <w:num w:numId="12">
    <w:abstractNumId w:val="12"/>
  </w:num>
  <w:num w:numId="13">
    <w:abstractNumId w:val="16"/>
  </w:num>
  <w:num w:numId="14">
    <w:abstractNumId w:val="26"/>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3"/>
  </w:num>
  <w:num w:numId="24">
    <w:abstractNumId w:val="18"/>
  </w:num>
  <w:num w:numId="25">
    <w:abstractNumId w:val="24"/>
  </w:num>
  <w:num w:numId="26">
    <w:abstractNumId w:val="2"/>
  </w:num>
  <w:num w:numId="27">
    <w:abstractNumId w:val="28"/>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0807"/>
    <w:rsid w:val="000271F9"/>
    <w:rsid w:val="000355F5"/>
    <w:rsid w:val="000416F2"/>
    <w:rsid w:val="00042103"/>
    <w:rsid w:val="000467CD"/>
    <w:rsid w:val="0004749B"/>
    <w:rsid w:val="00057234"/>
    <w:rsid w:val="00057D79"/>
    <w:rsid w:val="00060164"/>
    <w:rsid w:val="00061B73"/>
    <w:rsid w:val="000644D7"/>
    <w:rsid w:val="00067B74"/>
    <w:rsid w:val="0007243E"/>
    <w:rsid w:val="00072DFA"/>
    <w:rsid w:val="000739D9"/>
    <w:rsid w:val="00075C68"/>
    <w:rsid w:val="00076EB8"/>
    <w:rsid w:val="000812FD"/>
    <w:rsid w:val="00083A2B"/>
    <w:rsid w:val="00086319"/>
    <w:rsid w:val="000A231E"/>
    <w:rsid w:val="000A2C45"/>
    <w:rsid w:val="000B1B56"/>
    <w:rsid w:val="000B3FEB"/>
    <w:rsid w:val="000B660B"/>
    <w:rsid w:val="000B743B"/>
    <w:rsid w:val="000C01EF"/>
    <w:rsid w:val="000C096E"/>
    <w:rsid w:val="000C3961"/>
    <w:rsid w:val="000C6EA8"/>
    <w:rsid w:val="000D0283"/>
    <w:rsid w:val="000D46C8"/>
    <w:rsid w:val="000D5A89"/>
    <w:rsid w:val="000E331F"/>
    <w:rsid w:val="000F748A"/>
    <w:rsid w:val="00101133"/>
    <w:rsid w:val="00101BF6"/>
    <w:rsid w:val="00103109"/>
    <w:rsid w:val="00103B4F"/>
    <w:rsid w:val="0011423D"/>
    <w:rsid w:val="00120548"/>
    <w:rsid w:val="00131B4C"/>
    <w:rsid w:val="00142A44"/>
    <w:rsid w:val="00150FDB"/>
    <w:rsid w:val="00153250"/>
    <w:rsid w:val="00153B82"/>
    <w:rsid w:val="00162E9F"/>
    <w:rsid w:val="00164C75"/>
    <w:rsid w:val="001750A9"/>
    <w:rsid w:val="00176AAC"/>
    <w:rsid w:val="00177A35"/>
    <w:rsid w:val="001839FC"/>
    <w:rsid w:val="00183DB9"/>
    <w:rsid w:val="00185059"/>
    <w:rsid w:val="0019437C"/>
    <w:rsid w:val="0019497E"/>
    <w:rsid w:val="00196EF6"/>
    <w:rsid w:val="001B4031"/>
    <w:rsid w:val="001B4039"/>
    <w:rsid w:val="001C087C"/>
    <w:rsid w:val="001C0B49"/>
    <w:rsid w:val="001D5013"/>
    <w:rsid w:val="001E1407"/>
    <w:rsid w:val="001E40D6"/>
    <w:rsid w:val="001F3227"/>
    <w:rsid w:val="001F64D8"/>
    <w:rsid w:val="002003A9"/>
    <w:rsid w:val="00203216"/>
    <w:rsid w:val="002054CF"/>
    <w:rsid w:val="00207B8E"/>
    <w:rsid w:val="00210944"/>
    <w:rsid w:val="00214C88"/>
    <w:rsid w:val="002209C6"/>
    <w:rsid w:val="00220ECC"/>
    <w:rsid w:val="00222462"/>
    <w:rsid w:val="00223E94"/>
    <w:rsid w:val="00232ED4"/>
    <w:rsid w:val="00233A18"/>
    <w:rsid w:val="0023476A"/>
    <w:rsid w:val="00235FC9"/>
    <w:rsid w:val="00241B5F"/>
    <w:rsid w:val="0024626B"/>
    <w:rsid w:val="00246BD5"/>
    <w:rsid w:val="00246FFF"/>
    <w:rsid w:val="00247E0B"/>
    <w:rsid w:val="002559FA"/>
    <w:rsid w:val="00261B25"/>
    <w:rsid w:val="00267E89"/>
    <w:rsid w:val="00273C3B"/>
    <w:rsid w:val="00277149"/>
    <w:rsid w:val="00294C35"/>
    <w:rsid w:val="002A54BF"/>
    <w:rsid w:val="002A5B17"/>
    <w:rsid w:val="002B278E"/>
    <w:rsid w:val="002B4281"/>
    <w:rsid w:val="002B6039"/>
    <w:rsid w:val="002B7B72"/>
    <w:rsid w:val="002C1395"/>
    <w:rsid w:val="002C63ED"/>
    <w:rsid w:val="002D06D9"/>
    <w:rsid w:val="002D15F0"/>
    <w:rsid w:val="002D2590"/>
    <w:rsid w:val="002D2C2E"/>
    <w:rsid w:val="002E0431"/>
    <w:rsid w:val="002E0A8A"/>
    <w:rsid w:val="002E23FF"/>
    <w:rsid w:val="002E67AA"/>
    <w:rsid w:val="002F194E"/>
    <w:rsid w:val="002F50C2"/>
    <w:rsid w:val="002F766F"/>
    <w:rsid w:val="00300234"/>
    <w:rsid w:val="00301D5B"/>
    <w:rsid w:val="003031D1"/>
    <w:rsid w:val="0031187E"/>
    <w:rsid w:val="00311980"/>
    <w:rsid w:val="00316847"/>
    <w:rsid w:val="003177BA"/>
    <w:rsid w:val="00320D95"/>
    <w:rsid w:val="00321222"/>
    <w:rsid w:val="003252E9"/>
    <w:rsid w:val="00325A20"/>
    <w:rsid w:val="003278CD"/>
    <w:rsid w:val="0033030D"/>
    <w:rsid w:val="00333006"/>
    <w:rsid w:val="00334F35"/>
    <w:rsid w:val="00343268"/>
    <w:rsid w:val="003438F2"/>
    <w:rsid w:val="00344929"/>
    <w:rsid w:val="00347C07"/>
    <w:rsid w:val="0035139F"/>
    <w:rsid w:val="0036041A"/>
    <w:rsid w:val="0037236D"/>
    <w:rsid w:val="00372436"/>
    <w:rsid w:val="00372944"/>
    <w:rsid w:val="003802A1"/>
    <w:rsid w:val="00382835"/>
    <w:rsid w:val="00391B68"/>
    <w:rsid w:val="0039210D"/>
    <w:rsid w:val="00394BE9"/>
    <w:rsid w:val="00397844"/>
    <w:rsid w:val="003A3B11"/>
    <w:rsid w:val="003A3D78"/>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AA5"/>
    <w:rsid w:val="003F7C40"/>
    <w:rsid w:val="00401A64"/>
    <w:rsid w:val="00404143"/>
    <w:rsid w:val="00410767"/>
    <w:rsid w:val="004246E1"/>
    <w:rsid w:val="00427E5B"/>
    <w:rsid w:val="0043154C"/>
    <w:rsid w:val="004321F5"/>
    <w:rsid w:val="00433705"/>
    <w:rsid w:val="004416DA"/>
    <w:rsid w:val="00442396"/>
    <w:rsid w:val="0045161D"/>
    <w:rsid w:val="00452541"/>
    <w:rsid w:val="00454BAD"/>
    <w:rsid w:val="00457613"/>
    <w:rsid w:val="0046003E"/>
    <w:rsid w:val="00463E6F"/>
    <w:rsid w:val="0046612C"/>
    <w:rsid w:val="0047354F"/>
    <w:rsid w:val="00474773"/>
    <w:rsid w:val="004748D2"/>
    <w:rsid w:val="00477331"/>
    <w:rsid w:val="00481597"/>
    <w:rsid w:val="00481ABC"/>
    <w:rsid w:val="004832F3"/>
    <w:rsid w:val="0048669D"/>
    <w:rsid w:val="00486DDE"/>
    <w:rsid w:val="00495870"/>
    <w:rsid w:val="0049755E"/>
    <w:rsid w:val="004A6E47"/>
    <w:rsid w:val="004B714B"/>
    <w:rsid w:val="004C02AA"/>
    <w:rsid w:val="004C3BE9"/>
    <w:rsid w:val="004D0E73"/>
    <w:rsid w:val="004D74B9"/>
    <w:rsid w:val="004F60DA"/>
    <w:rsid w:val="005019F7"/>
    <w:rsid w:val="005177E1"/>
    <w:rsid w:val="00526848"/>
    <w:rsid w:val="00527EE6"/>
    <w:rsid w:val="005355CE"/>
    <w:rsid w:val="00535769"/>
    <w:rsid w:val="005372C6"/>
    <w:rsid w:val="005428C1"/>
    <w:rsid w:val="0054465A"/>
    <w:rsid w:val="00547C25"/>
    <w:rsid w:val="005504A2"/>
    <w:rsid w:val="00551F6E"/>
    <w:rsid w:val="00555325"/>
    <w:rsid w:val="00555817"/>
    <w:rsid w:val="00556071"/>
    <w:rsid w:val="00557808"/>
    <w:rsid w:val="00560052"/>
    <w:rsid w:val="0056550D"/>
    <w:rsid w:val="0056603A"/>
    <w:rsid w:val="00566747"/>
    <w:rsid w:val="00571438"/>
    <w:rsid w:val="0058112C"/>
    <w:rsid w:val="005906D0"/>
    <w:rsid w:val="00591F66"/>
    <w:rsid w:val="005943DC"/>
    <w:rsid w:val="00595378"/>
    <w:rsid w:val="005B33C9"/>
    <w:rsid w:val="005B6832"/>
    <w:rsid w:val="005B685B"/>
    <w:rsid w:val="005B75B0"/>
    <w:rsid w:val="005C37AF"/>
    <w:rsid w:val="005C573F"/>
    <w:rsid w:val="005C795A"/>
    <w:rsid w:val="005D0FB0"/>
    <w:rsid w:val="005D1F0E"/>
    <w:rsid w:val="005D2B1D"/>
    <w:rsid w:val="005D5B09"/>
    <w:rsid w:val="005D6B01"/>
    <w:rsid w:val="005E0ACE"/>
    <w:rsid w:val="005E75C1"/>
    <w:rsid w:val="005E799C"/>
    <w:rsid w:val="005F33ED"/>
    <w:rsid w:val="006018CB"/>
    <w:rsid w:val="0060459F"/>
    <w:rsid w:val="00604A17"/>
    <w:rsid w:val="00606265"/>
    <w:rsid w:val="006119C3"/>
    <w:rsid w:val="006253CE"/>
    <w:rsid w:val="00634CC9"/>
    <w:rsid w:val="00641DFC"/>
    <w:rsid w:val="0065313B"/>
    <w:rsid w:val="006648B4"/>
    <w:rsid w:val="006671DB"/>
    <w:rsid w:val="0067354B"/>
    <w:rsid w:val="0067582F"/>
    <w:rsid w:val="006821F0"/>
    <w:rsid w:val="00683BAD"/>
    <w:rsid w:val="0068481B"/>
    <w:rsid w:val="00687A72"/>
    <w:rsid w:val="00692017"/>
    <w:rsid w:val="00692345"/>
    <w:rsid w:val="006925AE"/>
    <w:rsid w:val="00696569"/>
    <w:rsid w:val="006A157C"/>
    <w:rsid w:val="006A4EC7"/>
    <w:rsid w:val="006A69B8"/>
    <w:rsid w:val="006B66BE"/>
    <w:rsid w:val="006B6755"/>
    <w:rsid w:val="006C09A3"/>
    <w:rsid w:val="006C1145"/>
    <w:rsid w:val="006C2DAD"/>
    <w:rsid w:val="006C737C"/>
    <w:rsid w:val="006D03B1"/>
    <w:rsid w:val="006E14D9"/>
    <w:rsid w:val="006E46D2"/>
    <w:rsid w:val="0071319F"/>
    <w:rsid w:val="00713361"/>
    <w:rsid w:val="0072063B"/>
    <w:rsid w:val="00723824"/>
    <w:rsid w:val="007305DF"/>
    <w:rsid w:val="007363A5"/>
    <w:rsid w:val="00751605"/>
    <w:rsid w:val="0076157B"/>
    <w:rsid w:val="007668E7"/>
    <w:rsid w:val="00770175"/>
    <w:rsid w:val="007717CF"/>
    <w:rsid w:val="007723B3"/>
    <w:rsid w:val="00772B89"/>
    <w:rsid w:val="00773EE1"/>
    <w:rsid w:val="0077583C"/>
    <w:rsid w:val="007952AB"/>
    <w:rsid w:val="00797986"/>
    <w:rsid w:val="007A1CB9"/>
    <w:rsid w:val="007A2519"/>
    <w:rsid w:val="007A40C7"/>
    <w:rsid w:val="007B1B3E"/>
    <w:rsid w:val="007B35E5"/>
    <w:rsid w:val="007B6741"/>
    <w:rsid w:val="007B6970"/>
    <w:rsid w:val="007C37BF"/>
    <w:rsid w:val="007C44F3"/>
    <w:rsid w:val="007C74AE"/>
    <w:rsid w:val="007D0A2F"/>
    <w:rsid w:val="007D142B"/>
    <w:rsid w:val="007D150E"/>
    <w:rsid w:val="007D1D9E"/>
    <w:rsid w:val="007D1E8B"/>
    <w:rsid w:val="007D2E55"/>
    <w:rsid w:val="007D5686"/>
    <w:rsid w:val="007E3293"/>
    <w:rsid w:val="007E44E0"/>
    <w:rsid w:val="007E557C"/>
    <w:rsid w:val="007E6AB9"/>
    <w:rsid w:val="007F097C"/>
    <w:rsid w:val="007F1AE1"/>
    <w:rsid w:val="007F2E65"/>
    <w:rsid w:val="007F3EA8"/>
    <w:rsid w:val="0080219E"/>
    <w:rsid w:val="00802FE6"/>
    <w:rsid w:val="00803D4E"/>
    <w:rsid w:val="008110E3"/>
    <w:rsid w:val="00811608"/>
    <w:rsid w:val="00812BC5"/>
    <w:rsid w:val="00817ADB"/>
    <w:rsid w:val="00817EDF"/>
    <w:rsid w:val="0082059D"/>
    <w:rsid w:val="00825A46"/>
    <w:rsid w:val="008418A2"/>
    <w:rsid w:val="008441F0"/>
    <w:rsid w:val="0084566D"/>
    <w:rsid w:val="0084797F"/>
    <w:rsid w:val="00850301"/>
    <w:rsid w:val="00854E10"/>
    <w:rsid w:val="00856388"/>
    <w:rsid w:val="00862C7A"/>
    <w:rsid w:val="008649F5"/>
    <w:rsid w:val="0086737B"/>
    <w:rsid w:val="00876CA4"/>
    <w:rsid w:val="00883ED1"/>
    <w:rsid w:val="008842A7"/>
    <w:rsid w:val="00885717"/>
    <w:rsid w:val="00887BB8"/>
    <w:rsid w:val="008968FD"/>
    <w:rsid w:val="008A01D7"/>
    <w:rsid w:val="008A2DD6"/>
    <w:rsid w:val="008A36F9"/>
    <w:rsid w:val="008B3281"/>
    <w:rsid w:val="008B3316"/>
    <w:rsid w:val="008B427B"/>
    <w:rsid w:val="008B7BBA"/>
    <w:rsid w:val="008C21F6"/>
    <w:rsid w:val="008E1286"/>
    <w:rsid w:val="008E3E55"/>
    <w:rsid w:val="008E4C8F"/>
    <w:rsid w:val="008F452B"/>
    <w:rsid w:val="008F7A50"/>
    <w:rsid w:val="00905EB5"/>
    <w:rsid w:val="0090629B"/>
    <w:rsid w:val="0091528D"/>
    <w:rsid w:val="00916780"/>
    <w:rsid w:val="00924E89"/>
    <w:rsid w:val="00933349"/>
    <w:rsid w:val="009336FE"/>
    <w:rsid w:val="00943EED"/>
    <w:rsid w:val="0094617D"/>
    <w:rsid w:val="00960A96"/>
    <w:rsid w:val="00962838"/>
    <w:rsid w:val="00965FA3"/>
    <w:rsid w:val="009716AF"/>
    <w:rsid w:val="0097640D"/>
    <w:rsid w:val="00983378"/>
    <w:rsid w:val="00991D7C"/>
    <w:rsid w:val="009A290E"/>
    <w:rsid w:val="009A51E5"/>
    <w:rsid w:val="009A52DF"/>
    <w:rsid w:val="009B20B0"/>
    <w:rsid w:val="009B3F1F"/>
    <w:rsid w:val="009B68FF"/>
    <w:rsid w:val="009C0301"/>
    <w:rsid w:val="009D0A4B"/>
    <w:rsid w:val="009E05D9"/>
    <w:rsid w:val="009E6BC2"/>
    <w:rsid w:val="009E7BD9"/>
    <w:rsid w:val="009F110D"/>
    <w:rsid w:val="009F3AAB"/>
    <w:rsid w:val="009F63A8"/>
    <w:rsid w:val="00A04E94"/>
    <w:rsid w:val="00A10C6A"/>
    <w:rsid w:val="00A14731"/>
    <w:rsid w:val="00A36A8F"/>
    <w:rsid w:val="00A407F5"/>
    <w:rsid w:val="00A42139"/>
    <w:rsid w:val="00A44846"/>
    <w:rsid w:val="00A618C3"/>
    <w:rsid w:val="00A65DA1"/>
    <w:rsid w:val="00A66738"/>
    <w:rsid w:val="00A66910"/>
    <w:rsid w:val="00A66AFD"/>
    <w:rsid w:val="00A73740"/>
    <w:rsid w:val="00A76FAD"/>
    <w:rsid w:val="00A775EF"/>
    <w:rsid w:val="00A81ABC"/>
    <w:rsid w:val="00A8214A"/>
    <w:rsid w:val="00A82D09"/>
    <w:rsid w:val="00A9409E"/>
    <w:rsid w:val="00A94BD3"/>
    <w:rsid w:val="00AA005F"/>
    <w:rsid w:val="00AA06B7"/>
    <w:rsid w:val="00AA0CC6"/>
    <w:rsid w:val="00AA7560"/>
    <w:rsid w:val="00AB2705"/>
    <w:rsid w:val="00AB4711"/>
    <w:rsid w:val="00AC122D"/>
    <w:rsid w:val="00AC18BF"/>
    <w:rsid w:val="00AC64F8"/>
    <w:rsid w:val="00AD0C48"/>
    <w:rsid w:val="00AD14B0"/>
    <w:rsid w:val="00AD2DDB"/>
    <w:rsid w:val="00AE31FB"/>
    <w:rsid w:val="00AE4DF0"/>
    <w:rsid w:val="00AE5F83"/>
    <w:rsid w:val="00AE783D"/>
    <w:rsid w:val="00AF0B96"/>
    <w:rsid w:val="00AF1A94"/>
    <w:rsid w:val="00AF43C3"/>
    <w:rsid w:val="00B002AD"/>
    <w:rsid w:val="00B03153"/>
    <w:rsid w:val="00B04D3D"/>
    <w:rsid w:val="00B0695C"/>
    <w:rsid w:val="00B14120"/>
    <w:rsid w:val="00B1580C"/>
    <w:rsid w:val="00B16D75"/>
    <w:rsid w:val="00B1731F"/>
    <w:rsid w:val="00B228B3"/>
    <w:rsid w:val="00B23808"/>
    <w:rsid w:val="00B27FC7"/>
    <w:rsid w:val="00B31D86"/>
    <w:rsid w:val="00B32CF3"/>
    <w:rsid w:val="00B32E71"/>
    <w:rsid w:val="00B36251"/>
    <w:rsid w:val="00B45297"/>
    <w:rsid w:val="00B47EFA"/>
    <w:rsid w:val="00B570CA"/>
    <w:rsid w:val="00B608B5"/>
    <w:rsid w:val="00B61A5D"/>
    <w:rsid w:val="00B61F4F"/>
    <w:rsid w:val="00B6426D"/>
    <w:rsid w:val="00B646AE"/>
    <w:rsid w:val="00B67E06"/>
    <w:rsid w:val="00B70761"/>
    <w:rsid w:val="00B716EE"/>
    <w:rsid w:val="00B743FE"/>
    <w:rsid w:val="00B755FC"/>
    <w:rsid w:val="00B802FD"/>
    <w:rsid w:val="00B84FF1"/>
    <w:rsid w:val="00B916DF"/>
    <w:rsid w:val="00B917E7"/>
    <w:rsid w:val="00B93402"/>
    <w:rsid w:val="00B94A96"/>
    <w:rsid w:val="00BA054E"/>
    <w:rsid w:val="00BA12EE"/>
    <w:rsid w:val="00BA2F9F"/>
    <w:rsid w:val="00BB6D40"/>
    <w:rsid w:val="00BD2546"/>
    <w:rsid w:val="00BD7F58"/>
    <w:rsid w:val="00BE3BF2"/>
    <w:rsid w:val="00BE5321"/>
    <w:rsid w:val="00BE5B16"/>
    <w:rsid w:val="00BE74FF"/>
    <w:rsid w:val="00BE7A20"/>
    <w:rsid w:val="00BF3FC7"/>
    <w:rsid w:val="00C00FEF"/>
    <w:rsid w:val="00C04182"/>
    <w:rsid w:val="00C04E5B"/>
    <w:rsid w:val="00C05F25"/>
    <w:rsid w:val="00C15F5A"/>
    <w:rsid w:val="00C223DB"/>
    <w:rsid w:val="00C25AB0"/>
    <w:rsid w:val="00C25B49"/>
    <w:rsid w:val="00C33A33"/>
    <w:rsid w:val="00C34653"/>
    <w:rsid w:val="00C35BCE"/>
    <w:rsid w:val="00C3663E"/>
    <w:rsid w:val="00C36D51"/>
    <w:rsid w:val="00C43DE0"/>
    <w:rsid w:val="00C441CC"/>
    <w:rsid w:val="00C52F5D"/>
    <w:rsid w:val="00C57512"/>
    <w:rsid w:val="00C6011F"/>
    <w:rsid w:val="00C621D0"/>
    <w:rsid w:val="00C6713F"/>
    <w:rsid w:val="00C8168C"/>
    <w:rsid w:val="00C83C97"/>
    <w:rsid w:val="00C854FD"/>
    <w:rsid w:val="00C86DDD"/>
    <w:rsid w:val="00C9419E"/>
    <w:rsid w:val="00CA0DD2"/>
    <w:rsid w:val="00CA6155"/>
    <w:rsid w:val="00CB415F"/>
    <w:rsid w:val="00CB6E99"/>
    <w:rsid w:val="00CD0044"/>
    <w:rsid w:val="00CD2F3F"/>
    <w:rsid w:val="00CE24AB"/>
    <w:rsid w:val="00CE4544"/>
    <w:rsid w:val="00CE758D"/>
    <w:rsid w:val="00CE79A0"/>
    <w:rsid w:val="00CE7A17"/>
    <w:rsid w:val="00CF18BE"/>
    <w:rsid w:val="00CF1E95"/>
    <w:rsid w:val="00D025D7"/>
    <w:rsid w:val="00D11A9D"/>
    <w:rsid w:val="00D1444B"/>
    <w:rsid w:val="00D21729"/>
    <w:rsid w:val="00D230C2"/>
    <w:rsid w:val="00D259BF"/>
    <w:rsid w:val="00D322BA"/>
    <w:rsid w:val="00D35160"/>
    <w:rsid w:val="00D45A10"/>
    <w:rsid w:val="00D537F6"/>
    <w:rsid w:val="00D53B1F"/>
    <w:rsid w:val="00D53C2F"/>
    <w:rsid w:val="00D5465B"/>
    <w:rsid w:val="00D57C85"/>
    <w:rsid w:val="00D60E75"/>
    <w:rsid w:val="00D63FAD"/>
    <w:rsid w:val="00D64FB2"/>
    <w:rsid w:val="00D71C45"/>
    <w:rsid w:val="00D728B8"/>
    <w:rsid w:val="00D774E9"/>
    <w:rsid w:val="00D84005"/>
    <w:rsid w:val="00D85A26"/>
    <w:rsid w:val="00D86D01"/>
    <w:rsid w:val="00D904E6"/>
    <w:rsid w:val="00D91CD5"/>
    <w:rsid w:val="00D9285A"/>
    <w:rsid w:val="00D93216"/>
    <w:rsid w:val="00DA133F"/>
    <w:rsid w:val="00DA5044"/>
    <w:rsid w:val="00DC2122"/>
    <w:rsid w:val="00DC7D59"/>
    <w:rsid w:val="00DD08EF"/>
    <w:rsid w:val="00DD5DAE"/>
    <w:rsid w:val="00DD6E21"/>
    <w:rsid w:val="00DE0213"/>
    <w:rsid w:val="00DE5137"/>
    <w:rsid w:val="00DE65F7"/>
    <w:rsid w:val="00DF16A0"/>
    <w:rsid w:val="00DF48A8"/>
    <w:rsid w:val="00DF5EDE"/>
    <w:rsid w:val="00E02338"/>
    <w:rsid w:val="00E0582F"/>
    <w:rsid w:val="00E12D41"/>
    <w:rsid w:val="00E1304E"/>
    <w:rsid w:val="00E14144"/>
    <w:rsid w:val="00E1686A"/>
    <w:rsid w:val="00E33E22"/>
    <w:rsid w:val="00E34090"/>
    <w:rsid w:val="00E35144"/>
    <w:rsid w:val="00E37526"/>
    <w:rsid w:val="00E4088B"/>
    <w:rsid w:val="00E455A3"/>
    <w:rsid w:val="00E46535"/>
    <w:rsid w:val="00E50883"/>
    <w:rsid w:val="00E53AC1"/>
    <w:rsid w:val="00E5506C"/>
    <w:rsid w:val="00E65B3D"/>
    <w:rsid w:val="00E71663"/>
    <w:rsid w:val="00E770CE"/>
    <w:rsid w:val="00E86295"/>
    <w:rsid w:val="00E97173"/>
    <w:rsid w:val="00EA3729"/>
    <w:rsid w:val="00EA3C03"/>
    <w:rsid w:val="00EA6124"/>
    <w:rsid w:val="00EB2EBB"/>
    <w:rsid w:val="00EB6673"/>
    <w:rsid w:val="00EC3045"/>
    <w:rsid w:val="00EC478D"/>
    <w:rsid w:val="00ED44FF"/>
    <w:rsid w:val="00ED7DB0"/>
    <w:rsid w:val="00EE0442"/>
    <w:rsid w:val="00EE392F"/>
    <w:rsid w:val="00EE7AF5"/>
    <w:rsid w:val="00F007B2"/>
    <w:rsid w:val="00F00DF4"/>
    <w:rsid w:val="00F06D20"/>
    <w:rsid w:val="00F06DF1"/>
    <w:rsid w:val="00F07445"/>
    <w:rsid w:val="00F104DD"/>
    <w:rsid w:val="00F1092D"/>
    <w:rsid w:val="00F121B9"/>
    <w:rsid w:val="00F17B33"/>
    <w:rsid w:val="00F17E6B"/>
    <w:rsid w:val="00F24373"/>
    <w:rsid w:val="00F25698"/>
    <w:rsid w:val="00F30FB1"/>
    <w:rsid w:val="00F427F5"/>
    <w:rsid w:val="00F5301A"/>
    <w:rsid w:val="00F5668F"/>
    <w:rsid w:val="00F57E0D"/>
    <w:rsid w:val="00F61D2F"/>
    <w:rsid w:val="00F661C2"/>
    <w:rsid w:val="00F6686A"/>
    <w:rsid w:val="00F72146"/>
    <w:rsid w:val="00F77859"/>
    <w:rsid w:val="00F82583"/>
    <w:rsid w:val="00F849D5"/>
    <w:rsid w:val="00F93749"/>
    <w:rsid w:val="00FA0911"/>
    <w:rsid w:val="00FA63EF"/>
    <w:rsid w:val="00FB03A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rsid w:val="00B755FC"/>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24</cp:revision>
  <dcterms:created xsi:type="dcterms:W3CDTF">2022-09-28T01:57:00Z</dcterms:created>
  <dcterms:modified xsi:type="dcterms:W3CDTF">2022-09-30T16:50:00Z</dcterms:modified>
</cp:coreProperties>
</file>